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2B" w:rsidRDefault="0002772B" w:rsidP="00B659BA">
      <w:pPr>
        <w:spacing w:line="276" w:lineRule="auto"/>
        <w:ind w:left="-567" w:firstLine="28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Порядок прим</w:t>
      </w:r>
      <w:r w:rsidR="00BD0C0A">
        <w:rPr>
          <w:rFonts w:ascii="Times New Roman" w:hAnsi="Times New Roman" w:cs="Times New Roman"/>
          <w:b/>
          <w:sz w:val="28"/>
        </w:rPr>
        <w:t>енения повышающего коэффициента при определении размера платы за коммунальную услугу по электроснабжению.</w:t>
      </w:r>
    </w:p>
    <w:p w:rsidR="00997E69" w:rsidRPr="00504E5F" w:rsidRDefault="00504E5F" w:rsidP="006B5EEE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 w:rsidRPr="00504E5F">
        <w:rPr>
          <w:rFonts w:ascii="Times New Roman" w:hAnsi="Times New Roman" w:cs="Times New Roman"/>
          <w:sz w:val="24"/>
        </w:rPr>
        <w:t>В соответствии с нормами ст. 9 Федерального закона «Об обеспечении единства измерений» от 36.06.2008 № 102-ФЗ использование прибора учёта с истёкшим сроком поверки для расчётов за электроэнергию в качестве средства измерения не допускается.</w:t>
      </w:r>
    </w:p>
    <w:p w:rsidR="00504E5F" w:rsidRDefault="00504E5F" w:rsidP="006B5E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4E5F">
        <w:rPr>
          <w:rFonts w:ascii="Times New Roman" w:hAnsi="Times New Roman" w:cs="Times New Roman"/>
          <w:sz w:val="24"/>
        </w:rPr>
        <w:t>В соответствии с п. 81 Правил предоставления коммунальных услуг собственникам и пользователям помещений в многоквартирных домах и жилых домов</w:t>
      </w:r>
      <w:r w:rsidR="00BD0C0A">
        <w:rPr>
          <w:rFonts w:ascii="Times New Roman" w:hAnsi="Times New Roman" w:cs="Times New Roman"/>
          <w:sz w:val="24"/>
        </w:rPr>
        <w:t xml:space="preserve"> (далее – Правила)</w:t>
      </w:r>
      <w:r w:rsidRPr="00504E5F">
        <w:rPr>
          <w:rFonts w:ascii="Times New Roman" w:hAnsi="Times New Roman" w:cs="Times New Roman"/>
          <w:sz w:val="24"/>
        </w:rPr>
        <w:t>, утв</w:t>
      </w:r>
      <w:r w:rsidR="00BD0C0A">
        <w:rPr>
          <w:rFonts w:ascii="Times New Roman" w:hAnsi="Times New Roman" w:cs="Times New Roman"/>
          <w:sz w:val="24"/>
        </w:rPr>
        <w:t xml:space="preserve">ерждённых </w:t>
      </w:r>
      <w:r w:rsidRPr="00504E5F">
        <w:rPr>
          <w:rFonts w:ascii="Times New Roman" w:hAnsi="Times New Roman" w:cs="Times New Roman"/>
          <w:sz w:val="24"/>
        </w:rPr>
        <w:t xml:space="preserve">Постановлением правительства РФ от 06.05.2011 № 354, </w:t>
      </w:r>
      <w:r w:rsidRPr="00504E5F">
        <w:rPr>
          <w:rFonts w:ascii="Times New Roman" w:hAnsi="Times New Roman" w:cs="Times New Roman"/>
          <w:sz w:val="24"/>
          <w:szCs w:val="24"/>
        </w:rPr>
        <w:t>оснащение жилого или нежилого помещения приборами уч</w:t>
      </w:r>
      <w:r w:rsidR="00BD0C0A">
        <w:rPr>
          <w:rFonts w:ascii="Times New Roman" w:hAnsi="Times New Roman" w:cs="Times New Roman"/>
          <w:sz w:val="24"/>
          <w:szCs w:val="24"/>
        </w:rPr>
        <w:t>ё</w:t>
      </w:r>
      <w:r w:rsidRPr="00504E5F">
        <w:rPr>
          <w:rFonts w:ascii="Times New Roman" w:hAnsi="Times New Roman" w:cs="Times New Roman"/>
          <w:sz w:val="24"/>
          <w:szCs w:val="24"/>
        </w:rPr>
        <w:t>та, ввод установленных приборов уч</w:t>
      </w:r>
      <w:r w:rsidR="00BD0C0A">
        <w:rPr>
          <w:rFonts w:ascii="Times New Roman" w:hAnsi="Times New Roman" w:cs="Times New Roman"/>
          <w:sz w:val="24"/>
          <w:szCs w:val="24"/>
        </w:rPr>
        <w:t>ё</w:t>
      </w:r>
      <w:r w:rsidRPr="00504E5F">
        <w:rPr>
          <w:rFonts w:ascii="Times New Roman" w:hAnsi="Times New Roman" w:cs="Times New Roman"/>
          <w:sz w:val="24"/>
          <w:szCs w:val="24"/>
        </w:rPr>
        <w:t>та в эксплуатацию, их надлежащая техническая эксплуатация, сохранность и своевременная замена должны быть обеспечены собственником жилого или нежилого помещения.</w:t>
      </w:r>
    </w:p>
    <w:p w:rsidR="00B659BA" w:rsidRPr="00B659BA" w:rsidRDefault="00504E5F" w:rsidP="006B5E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59BA">
        <w:rPr>
          <w:rFonts w:ascii="Times New Roman" w:hAnsi="Times New Roman" w:cs="Times New Roman"/>
          <w:sz w:val="24"/>
        </w:rPr>
        <w:t>В соответствии с п. 42 Правил</w:t>
      </w:r>
      <w:bookmarkStart w:id="1" w:name="sub_42030"/>
      <w:r w:rsidRPr="00B659BA">
        <w:rPr>
          <w:rFonts w:ascii="Times New Roman" w:hAnsi="Times New Roman" w:cs="Times New Roman"/>
          <w:sz w:val="24"/>
        </w:rPr>
        <w:t xml:space="preserve"> </w:t>
      </w:r>
      <w:r w:rsidRPr="00B659BA">
        <w:rPr>
          <w:rFonts w:ascii="Times New Roman" w:hAnsi="Times New Roman" w:cs="Times New Roman"/>
          <w:sz w:val="24"/>
          <w:szCs w:val="24"/>
        </w:rPr>
        <w:t>при отсутствии индивидуального или общего (квартирного) прибора уч</w:t>
      </w:r>
      <w:r w:rsidR="00BD0C0A">
        <w:rPr>
          <w:rFonts w:ascii="Times New Roman" w:hAnsi="Times New Roman" w:cs="Times New Roman"/>
          <w:sz w:val="24"/>
          <w:szCs w:val="24"/>
        </w:rPr>
        <w:t>ё</w:t>
      </w:r>
      <w:r w:rsidRPr="00B659BA">
        <w:rPr>
          <w:rFonts w:ascii="Times New Roman" w:hAnsi="Times New Roman" w:cs="Times New Roman"/>
          <w:sz w:val="24"/>
          <w:szCs w:val="24"/>
        </w:rPr>
        <w:t>та, электрической энергии размер платы за коммунальную услугу электроснабжению, предоставленную потребителю в жилом помещении, определяется по формуле</w:t>
      </w:r>
      <w:r w:rsidR="00B659BA" w:rsidRPr="00B659BA">
        <w:rPr>
          <w:rFonts w:ascii="Times New Roman" w:hAnsi="Times New Roman" w:cs="Times New Roman"/>
          <w:sz w:val="24"/>
          <w:szCs w:val="24"/>
        </w:rPr>
        <w:t>, исходя из норматива потребления коммунальной услуги электроснабжения с применением повышающего коэффициента.</w:t>
      </w:r>
    </w:p>
    <w:p w:rsidR="00504E5F" w:rsidRPr="00B659BA" w:rsidRDefault="00504E5F" w:rsidP="006B5EEE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04E5F" w:rsidRPr="00B659BA" w:rsidRDefault="00504E5F" w:rsidP="006B5EEE">
      <w:pPr>
        <w:autoSpaceDE w:val="0"/>
        <w:autoSpaceDN w:val="0"/>
        <w:adjustRightInd w:val="0"/>
        <w:spacing w:after="0"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200410"/>
      <w:r w:rsidRPr="00B659B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E64C495" wp14:editId="7AD67419">
            <wp:extent cx="1352550" cy="276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9BA">
        <w:rPr>
          <w:rFonts w:ascii="Times New Roman" w:hAnsi="Times New Roman" w:cs="Times New Roman"/>
          <w:sz w:val="24"/>
          <w:szCs w:val="24"/>
        </w:rPr>
        <w:t>,</w:t>
      </w:r>
      <w:bookmarkEnd w:id="2"/>
      <w:r w:rsidRPr="00B659BA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504E5F" w:rsidRPr="00B659BA" w:rsidRDefault="00504E5F" w:rsidP="006B5EEE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9B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030D98C" wp14:editId="3D168A14">
            <wp:extent cx="13335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9BA">
        <w:rPr>
          <w:rFonts w:ascii="Times New Roman" w:hAnsi="Times New Roman" w:cs="Times New Roman"/>
          <w:sz w:val="24"/>
          <w:szCs w:val="24"/>
        </w:rPr>
        <w:t xml:space="preserve"> - количество граждан, постоянно и временно проживающих в i-м жилом помещении;</w:t>
      </w:r>
    </w:p>
    <w:p w:rsidR="00504E5F" w:rsidRPr="00B659BA" w:rsidRDefault="00504E5F" w:rsidP="006B5EEE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9B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4BC0047" wp14:editId="5B63638E">
            <wp:extent cx="20002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9BA">
        <w:rPr>
          <w:rFonts w:ascii="Times New Roman" w:hAnsi="Times New Roman" w:cs="Times New Roman"/>
          <w:sz w:val="24"/>
          <w:szCs w:val="24"/>
        </w:rPr>
        <w:t xml:space="preserve"> - норматив потребления j-й коммунальной услуги;</w:t>
      </w:r>
    </w:p>
    <w:p w:rsidR="00504E5F" w:rsidRPr="00B659BA" w:rsidRDefault="00504E5F" w:rsidP="006B5EEE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9B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EEF2E88" wp14:editId="08D8D91F">
            <wp:extent cx="3143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9BA">
        <w:rPr>
          <w:rFonts w:ascii="Times New Roman" w:hAnsi="Times New Roman" w:cs="Times New Roman"/>
          <w:sz w:val="24"/>
          <w:szCs w:val="24"/>
        </w:rPr>
        <w:t xml:space="preserve"> - повышающий коэффициент, величина которого - 1,5. Этот коэффициент не применяется, если потребителем предоставлен акт обследования на предмет установления наличия (отсутствия) технической возможности установки индивидуального, общего (квартирного) прибора уч</w:t>
      </w:r>
      <w:r w:rsidR="00E14BE2">
        <w:rPr>
          <w:rFonts w:ascii="Times New Roman" w:hAnsi="Times New Roman" w:cs="Times New Roman"/>
          <w:sz w:val="24"/>
          <w:szCs w:val="24"/>
        </w:rPr>
        <w:t>ё</w:t>
      </w:r>
      <w:r w:rsidRPr="00B659BA">
        <w:rPr>
          <w:rFonts w:ascii="Times New Roman" w:hAnsi="Times New Roman" w:cs="Times New Roman"/>
          <w:sz w:val="24"/>
          <w:szCs w:val="24"/>
        </w:rPr>
        <w:t>та электрической энергии, подтверждающий отсутствие технической возможности установки такого прибора уч</w:t>
      </w:r>
      <w:r w:rsidR="00E14BE2">
        <w:rPr>
          <w:rFonts w:ascii="Times New Roman" w:hAnsi="Times New Roman" w:cs="Times New Roman"/>
          <w:sz w:val="24"/>
          <w:szCs w:val="24"/>
        </w:rPr>
        <w:t>ё</w:t>
      </w:r>
      <w:r w:rsidRPr="00B659BA">
        <w:rPr>
          <w:rFonts w:ascii="Times New Roman" w:hAnsi="Times New Roman" w:cs="Times New Roman"/>
          <w:sz w:val="24"/>
          <w:szCs w:val="24"/>
        </w:rPr>
        <w:t>та, начиная с расчетного периода, в котором составлен такой акт;</w:t>
      </w:r>
    </w:p>
    <w:p w:rsidR="00504E5F" w:rsidRPr="00B659BA" w:rsidRDefault="00504E5F" w:rsidP="006B5EEE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9B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20E3935" wp14:editId="76B5498B">
            <wp:extent cx="238125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9BA">
        <w:rPr>
          <w:rFonts w:ascii="Times New Roman" w:hAnsi="Times New Roman" w:cs="Times New Roman"/>
          <w:sz w:val="24"/>
          <w:szCs w:val="24"/>
        </w:rPr>
        <w:t xml:space="preserve"> - тариф (цена) на коммунальный ресурс, установленный в соответствии с законод</w:t>
      </w:r>
      <w:r w:rsidR="00B659BA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bookmarkEnd w:id="1"/>
    <w:p w:rsidR="00B659BA" w:rsidRPr="00B659BA" w:rsidRDefault="00E14BE2" w:rsidP="006B5EEE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 соответствии с п. 59 Правил</w:t>
      </w:r>
      <w:r w:rsidR="00B659BA" w:rsidRPr="00B659BA">
        <w:rPr>
          <w:rFonts w:ascii="Times New Roman" w:hAnsi="Times New Roman" w:cs="Times New Roman"/>
          <w:sz w:val="24"/>
        </w:rPr>
        <w:t xml:space="preserve"> </w:t>
      </w:r>
      <w:r w:rsidR="00B659BA" w:rsidRPr="00B659BA">
        <w:rPr>
          <w:rFonts w:ascii="Times New Roman" w:hAnsi="Times New Roman" w:cs="Times New Roman"/>
          <w:sz w:val="24"/>
          <w:szCs w:val="24"/>
        </w:rPr>
        <w:t>плата за коммунальную услугу, предоставленную потребителю в жилом или нежилом помещении за расч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B659BA" w:rsidRPr="00B659BA">
        <w:rPr>
          <w:rFonts w:ascii="Times New Roman" w:hAnsi="Times New Roman" w:cs="Times New Roman"/>
          <w:sz w:val="24"/>
          <w:szCs w:val="24"/>
        </w:rPr>
        <w:t>тный период, определяется исходя из рассчитанного среднемесячного объема потребления коммунального ресурса потребителем, в следующих случаях и за указанные расч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B659BA" w:rsidRPr="00B659BA">
        <w:rPr>
          <w:rFonts w:ascii="Times New Roman" w:hAnsi="Times New Roman" w:cs="Times New Roman"/>
          <w:sz w:val="24"/>
          <w:szCs w:val="24"/>
        </w:rPr>
        <w:t>тные периоды:</w:t>
      </w:r>
    </w:p>
    <w:p w:rsidR="00B659BA" w:rsidRPr="00B659BA" w:rsidRDefault="00B659BA" w:rsidP="006B5EEE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91"/>
      <w:r w:rsidRPr="00B659BA">
        <w:rPr>
          <w:rFonts w:ascii="Times New Roman" w:hAnsi="Times New Roman" w:cs="Times New Roman"/>
          <w:sz w:val="24"/>
          <w:szCs w:val="24"/>
        </w:rPr>
        <w:t>а) в случае выхода из строя или утраты ранее введенного в эксплуатацию индивидуального прибора уч</w:t>
      </w:r>
      <w:r w:rsidR="00E14BE2">
        <w:rPr>
          <w:rFonts w:ascii="Times New Roman" w:hAnsi="Times New Roman" w:cs="Times New Roman"/>
          <w:sz w:val="24"/>
          <w:szCs w:val="24"/>
        </w:rPr>
        <w:t>ё</w:t>
      </w:r>
      <w:r w:rsidRPr="00B659BA">
        <w:rPr>
          <w:rFonts w:ascii="Times New Roman" w:hAnsi="Times New Roman" w:cs="Times New Roman"/>
          <w:sz w:val="24"/>
          <w:szCs w:val="24"/>
        </w:rPr>
        <w:t>та либо истечения срока его эксплуатации, определяемого периодом времени до очередной поверки, но не более 3 расч</w:t>
      </w:r>
      <w:r w:rsidR="00E14BE2">
        <w:rPr>
          <w:rFonts w:ascii="Times New Roman" w:hAnsi="Times New Roman" w:cs="Times New Roman"/>
          <w:sz w:val="24"/>
          <w:szCs w:val="24"/>
        </w:rPr>
        <w:t>ё</w:t>
      </w:r>
      <w:r w:rsidRPr="00B659BA">
        <w:rPr>
          <w:rFonts w:ascii="Times New Roman" w:hAnsi="Times New Roman" w:cs="Times New Roman"/>
          <w:sz w:val="24"/>
          <w:szCs w:val="24"/>
        </w:rPr>
        <w:t>тных периодов подряд для жилого помещения и не более 2 расч</w:t>
      </w:r>
      <w:r w:rsidR="00E14BE2">
        <w:rPr>
          <w:rFonts w:ascii="Times New Roman" w:hAnsi="Times New Roman" w:cs="Times New Roman"/>
          <w:sz w:val="24"/>
          <w:szCs w:val="24"/>
        </w:rPr>
        <w:t>ё</w:t>
      </w:r>
      <w:r w:rsidRPr="00B659BA">
        <w:rPr>
          <w:rFonts w:ascii="Times New Roman" w:hAnsi="Times New Roman" w:cs="Times New Roman"/>
          <w:sz w:val="24"/>
          <w:szCs w:val="24"/>
        </w:rPr>
        <w:t>тных периодов подряд для нежилого помещения;</w:t>
      </w:r>
    </w:p>
    <w:p w:rsidR="00B659BA" w:rsidRDefault="00B659BA" w:rsidP="006B5EEE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92"/>
      <w:bookmarkEnd w:id="3"/>
      <w:r w:rsidRPr="00B659BA">
        <w:rPr>
          <w:rFonts w:ascii="Times New Roman" w:hAnsi="Times New Roman" w:cs="Times New Roman"/>
          <w:sz w:val="24"/>
          <w:szCs w:val="24"/>
        </w:rPr>
        <w:t>б) в случае не</w:t>
      </w:r>
      <w:r w:rsidR="00E14BE2">
        <w:rPr>
          <w:rFonts w:ascii="Times New Roman" w:hAnsi="Times New Roman" w:cs="Times New Roman"/>
          <w:sz w:val="24"/>
          <w:szCs w:val="24"/>
        </w:rPr>
        <w:t xml:space="preserve"> </w:t>
      </w:r>
      <w:r w:rsidRPr="00B659BA">
        <w:rPr>
          <w:rFonts w:ascii="Times New Roman" w:hAnsi="Times New Roman" w:cs="Times New Roman"/>
          <w:sz w:val="24"/>
          <w:szCs w:val="24"/>
        </w:rPr>
        <w:t>пред</w:t>
      </w:r>
      <w:r w:rsidR="00E14BE2">
        <w:rPr>
          <w:rFonts w:ascii="Times New Roman" w:hAnsi="Times New Roman" w:cs="Times New Roman"/>
          <w:sz w:val="24"/>
          <w:szCs w:val="24"/>
        </w:rPr>
        <w:t>о</w:t>
      </w:r>
      <w:r w:rsidRPr="00B659BA">
        <w:rPr>
          <w:rFonts w:ascii="Times New Roman" w:hAnsi="Times New Roman" w:cs="Times New Roman"/>
          <w:sz w:val="24"/>
          <w:szCs w:val="24"/>
        </w:rPr>
        <w:t>ставления потребителем показаний индивидуального, общего (квартирного), комнатного прибора уч</w:t>
      </w:r>
      <w:r w:rsidR="00E14BE2">
        <w:rPr>
          <w:rFonts w:ascii="Times New Roman" w:hAnsi="Times New Roman" w:cs="Times New Roman"/>
          <w:sz w:val="24"/>
          <w:szCs w:val="24"/>
        </w:rPr>
        <w:t>ё</w:t>
      </w:r>
      <w:r w:rsidRPr="00B659BA">
        <w:rPr>
          <w:rFonts w:ascii="Times New Roman" w:hAnsi="Times New Roman" w:cs="Times New Roman"/>
          <w:sz w:val="24"/>
          <w:szCs w:val="24"/>
        </w:rPr>
        <w:t>та за расч</w:t>
      </w:r>
      <w:r w:rsidR="00E14BE2">
        <w:rPr>
          <w:rFonts w:ascii="Times New Roman" w:hAnsi="Times New Roman" w:cs="Times New Roman"/>
          <w:sz w:val="24"/>
          <w:szCs w:val="24"/>
        </w:rPr>
        <w:t>ё</w:t>
      </w:r>
      <w:r w:rsidRPr="00B659BA">
        <w:rPr>
          <w:rFonts w:ascii="Times New Roman" w:hAnsi="Times New Roman" w:cs="Times New Roman"/>
          <w:sz w:val="24"/>
          <w:szCs w:val="24"/>
        </w:rPr>
        <w:t>тный период в</w:t>
      </w:r>
      <w:r w:rsidR="00C36D8E">
        <w:rPr>
          <w:rFonts w:ascii="Times New Roman" w:hAnsi="Times New Roman" w:cs="Times New Roman"/>
          <w:sz w:val="24"/>
          <w:szCs w:val="24"/>
        </w:rPr>
        <w:t xml:space="preserve"> сроки, установленные Правилами;</w:t>
      </w:r>
    </w:p>
    <w:p w:rsidR="00C36D8E" w:rsidRPr="006B5EEE" w:rsidRDefault="00C36D8E" w:rsidP="006B5EE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5EEE">
        <w:rPr>
          <w:rFonts w:ascii="Times New Roman" w:hAnsi="Times New Roman" w:cs="Times New Roman"/>
          <w:sz w:val="24"/>
          <w:szCs w:val="24"/>
        </w:rPr>
        <w:t xml:space="preserve">в) в случае, </w:t>
      </w:r>
      <w:r w:rsidR="00E14BE2" w:rsidRPr="006B5EEE">
        <w:rPr>
          <w:rFonts w:ascii="Times New Roman" w:hAnsi="Times New Roman" w:cs="Times New Roman"/>
          <w:sz w:val="24"/>
          <w:szCs w:val="24"/>
        </w:rPr>
        <w:t xml:space="preserve">если потребитель не обеспечил допуск исполнителя в занимаемое потребителем жилое помещение в дату и время, указанные в извещении о проведении проверки и при этом в отношении потребителя, проживающего в жилом помещении, у </w:t>
      </w:r>
      <w:r w:rsidR="00E14BE2" w:rsidRPr="006B5EEE">
        <w:rPr>
          <w:rFonts w:ascii="Times New Roman" w:hAnsi="Times New Roman" w:cs="Times New Roman"/>
          <w:sz w:val="24"/>
          <w:szCs w:val="24"/>
        </w:rPr>
        <w:lastRenderedPageBreak/>
        <w:t>исполнителя отсутствует информация о его временном отсутствии в занимаемом жилом помещении, исполнитель составляет акт об о</w:t>
      </w:r>
      <w:r w:rsidR="006B5EEE" w:rsidRPr="006B5EEE">
        <w:rPr>
          <w:rFonts w:ascii="Times New Roman" w:hAnsi="Times New Roman" w:cs="Times New Roman"/>
          <w:sz w:val="24"/>
          <w:szCs w:val="24"/>
        </w:rPr>
        <w:t>тказе в допуске к прибору учета</w:t>
      </w:r>
      <w:r w:rsidRPr="006B5EEE">
        <w:rPr>
          <w:rFonts w:ascii="Times New Roman" w:hAnsi="Times New Roman" w:cs="Times New Roman"/>
          <w:sz w:val="24"/>
          <w:szCs w:val="24"/>
        </w:rPr>
        <w:t>,</w:t>
      </w:r>
      <w:r w:rsidR="006B5EEE" w:rsidRPr="006B5EEE">
        <w:rPr>
          <w:rFonts w:ascii="Times New Roman" w:hAnsi="Times New Roman" w:cs="Times New Roman"/>
          <w:sz w:val="24"/>
          <w:szCs w:val="24"/>
        </w:rPr>
        <w:t xml:space="preserve"> тогда</w:t>
      </w:r>
      <w:r w:rsidRPr="006B5EEE">
        <w:rPr>
          <w:rFonts w:ascii="Times New Roman" w:hAnsi="Times New Roman" w:cs="Times New Roman"/>
          <w:sz w:val="24"/>
          <w:szCs w:val="24"/>
        </w:rPr>
        <w:t xml:space="preserve"> - начиная с даты, когда исполнителем был составлен акт об отказе в допуске к прибору уч</w:t>
      </w:r>
      <w:r w:rsidR="006B5EEE" w:rsidRPr="006B5EEE">
        <w:rPr>
          <w:rFonts w:ascii="Times New Roman" w:hAnsi="Times New Roman" w:cs="Times New Roman"/>
          <w:sz w:val="24"/>
          <w:szCs w:val="24"/>
        </w:rPr>
        <w:t>ё</w:t>
      </w:r>
      <w:r w:rsidRPr="006B5EEE">
        <w:rPr>
          <w:rFonts w:ascii="Times New Roman" w:hAnsi="Times New Roman" w:cs="Times New Roman"/>
          <w:sz w:val="24"/>
          <w:szCs w:val="24"/>
        </w:rPr>
        <w:t>та (распределителям), до даты проведения проверки, но не более 3 расчетных периодов подряд.</w:t>
      </w:r>
    </w:p>
    <w:bookmarkEnd w:id="4"/>
    <w:p w:rsidR="00B659BA" w:rsidRPr="00B659BA" w:rsidRDefault="00B659BA" w:rsidP="006B5EEE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659BA">
        <w:rPr>
          <w:rFonts w:ascii="Times New Roman" w:hAnsi="Times New Roman" w:cs="Times New Roman"/>
          <w:sz w:val="24"/>
        </w:rPr>
        <w:t xml:space="preserve">Согласно п. 81.12 </w:t>
      </w:r>
      <w:r w:rsidRPr="00B659BA">
        <w:rPr>
          <w:rFonts w:ascii="Times New Roman" w:hAnsi="Times New Roman" w:cs="Times New Roman"/>
          <w:sz w:val="24"/>
          <w:szCs w:val="24"/>
        </w:rPr>
        <w:t>прибор уч</w:t>
      </w:r>
      <w:r w:rsidR="00E14BE2">
        <w:rPr>
          <w:rFonts w:ascii="Times New Roman" w:hAnsi="Times New Roman" w:cs="Times New Roman"/>
          <w:sz w:val="24"/>
          <w:szCs w:val="24"/>
        </w:rPr>
        <w:t>ё</w:t>
      </w:r>
      <w:r w:rsidRPr="00B659BA">
        <w:rPr>
          <w:rFonts w:ascii="Times New Roman" w:hAnsi="Times New Roman" w:cs="Times New Roman"/>
          <w:sz w:val="24"/>
          <w:szCs w:val="24"/>
        </w:rPr>
        <w:t>та считается вышедшим из строя в случаях:</w:t>
      </w:r>
    </w:p>
    <w:p w:rsidR="00B659BA" w:rsidRPr="00B659BA" w:rsidRDefault="00B659BA" w:rsidP="006B5EEE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81121"/>
      <w:r w:rsidRPr="00B659B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659BA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B659BA">
        <w:rPr>
          <w:rFonts w:ascii="Times New Roman" w:hAnsi="Times New Roman" w:cs="Times New Roman"/>
          <w:sz w:val="24"/>
          <w:szCs w:val="24"/>
        </w:rPr>
        <w:t xml:space="preserve"> приборами уч</w:t>
      </w:r>
      <w:r w:rsidR="00E14BE2">
        <w:rPr>
          <w:rFonts w:ascii="Times New Roman" w:hAnsi="Times New Roman" w:cs="Times New Roman"/>
          <w:sz w:val="24"/>
          <w:szCs w:val="24"/>
        </w:rPr>
        <w:t>ё</w:t>
      </w:r>
      <w:r w:rsidRPr="00B659BA">
        <w:rPr>
          <w:rFonts w:ascii="Times New Roman" w:hAnsi="Times New Roman" w:cs="Times New Roman"/>
          <w:sz w:val="24"/>
          <w:szCs w:val="24"/>
        </w:rPr>
        <w:t>та результатов измерений;</w:t>
      </w:r>
    </w:p>
    <w:p w:rsidR="00B659BA" w:rsidRPr="00B659BA" w:rsidRDefault="00B659BA" w:rsidP="006B5EEE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1122"/>
      <w:bookmarkEnd w:id="5"/>
      <w:r w:rsidRPr="00B659BA">
        <w:rPr>
          <w:rFonts w:ascii="Times New Roman" w:hAnsi="Times New Roman" w:cs="Times New Roman"/>
          <w:sz w:val="24"/>
          <w:szCs w:val="24"/>
        </w:rPr>
        <w:t>б) нарушения контрольных пломб и (или) знаков поверки;</w:t>
      </w:r>
    </w:p>
    <w:p w:rsidR="00B659BA" w:rsidRPr="00B659BA" w:rsidRDefault="00B659BA" w:rsidP="006B5EEE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81123"/>
      <w:bookmarkEnd w:id="6"/>
      <w:r w:rsidRPr="00B659BA">
        <w:rPr>
          <w:rFonts w:ascii="Times New Roman" w:hAnsi="Times New Roman" w:cs="Times New Roman"/>
          <w:sz w:val="24"/>
          <w:szCs w:val="24"/>
        </w:rPr>
        <w:t>в) механического повреждения прибора уч</w:t>
      </w:r>
      <w:r w:rsidR="00E14BE2">
        <w:rPr>
          <w:rFonts w:ascii="Times New Roman" w:hAnsi="Times New Roman" w:cs="Times New Roman"/>
          <w:sz w:val="24"/>
          <w:szCs w:val="24"/>
        </w:rPr>
        <w:t>ё</w:t>
      </w:r>
      <w:r w:rsidRPr="00B659BA">
        <w:rPr>
          <w:rFonts w:ascii="Times New Roman" w:hAnsi="Times New Roman" w:cs="Times New Roman"/>
          <w:sz w:val="24"/>
          <w:szCs w:val="24"/>
        </w:rPr>
        <w:t>та;</w:t>
      </w:r>
    </w:p>
    <w:p w:rsidR="00B659BA" w:rsidRPr="00B659BA" w:rsidRDefault="00B659BA" w:rsidP="006B5EEE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81124"/>
      <w:bookmarkEnd w:id="7"/>
      <w:r w:rsidRPr="00B659BA">
        <w:rPr>
          <w:rFonts w:ascii="Times New Roman" w:hAnsi="Times New Roman" w:cs="Times New Roman"/>
          <w:sz w:val="24"/>
          <w:szCs w:val="24"/>
        </w:rPr>
        <w:t>г) превышения допустимой погрешности показаний прибора уч</w:t>
      </w:r>
      <w:r w:rsidR="00E14BE2">
        <w:rPr>
          <w:rFonts w:ascii="Times New Roman" w:hAnsi="Times New Roman" w:cs="Times New Roman"/>
          <w:sz w:val="24"/>
          <w:szCs w:val="24"/>
        </w:rPr>
        <w:t>ё</w:t>
      </w:r>
      <w:r w:rsidRPr="00B659BA">
        <w:rPr>
          <w:rFonts w:ascii="Times New Roman" w:hAnsi="Times New Roman" w:cs="Times New Roman"/>
          <w:sz w:val="24"/>
          <w:szCs w:val="24"/>
        </w:rPr>
        <w:t>та;</w:t>
      </w:r>
    </w:p>
    <w:p w:rsidR="00B659BA" w:rsidRPr="00C36D8E" w:rsidRDefault="00B659BA" w:rsidP="006B5EEE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81125"/>
      <w:bookmarkEnd w:id="8"/>
      <w:r w:rsidRPr="00B659BA">
        <w:rPr>
          <w:rFonts w:ascii="Times New Roman" w:hAnsi="Times New Roman" w:cs="Times New Roman"/>
          <w:sz w:val="24"/>
          <w:szCs w:val="24"/>
        </w:rPr>
        <w:t xml:space="preserve">д) истечения </w:t>
      </w:r>
      <w:proofErr w:type="spellStart"/>
      <w:r w:rsidRPr="00B659BA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B659BA">
        <w:rPr>
          <w:rFonts w:ascii="Times New Roman" w:hAnsi="Times New Roman" w:cs="Times New Roman"/>
          <w:sz w:val="24"/>
          <w:szCs w:val="24"/>
        </w:rPr>
        <w:t xml:space="preserve"> интервала поверки приборов уч</w:t>
      </w:r>
      <w:r w:rsidR="00E14BE2">
        <w:rPr>
          <w:rFonts w:ascii="Times New Roman" w:hAnsi="Times New Roman" w:cs="Times New Roman"/>
          <w:sz w:val="24"/>
          <w:szCs w:val="24"/>
        </w:rPr>
        <w:t>ё</w:t>
      </w:r>
      <w:r w:rsidRPr="00B659BA">
        <w:rPr>
          <w:rFonts w:ascii="Times New Roman" w:hAnsi="Times New Roman" w:cs="Times New Roman"/>
          <w:sz w:val="24"/>
          <w:szCs w:val="24"/>
        </w:rPr>
        <w:t>та. </w:t>
      </w:r>
      <w:bookmarkEnd w:id="9"/>
    </w:p>
    <w:p w:rsidR="00997E69" w:rsidRPr="001D4A6E" w:rsidRDefault="00B659BA" w:rsidP="006B5E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1A441C">
        <w:rPr>
          <w:rFonts w:ascii="Times New Roman" w:hAnsi="Times New Roman" w:cs="Times New Roman"/>
          <w:sz w:val="24"/>
        </w:rPr>
        <w:t xml:space="preserve">В соответствии с п. 60 Правил </w:t>
      </w:r>
      <w:r w:rsidRPr="001A441C">
        <w:rPr>
          <w:rFonts w:ascii="Times New Roman" w:hAnsi="Times New Roman" w:cs="Times New Roman"/>
          <w:sz w:val="24"/>
          <w:szCs w:val="24"/>
        </w:rPr>
        <w:t>по истечении предельного количества расч</w:t>
      </w:r>
      <w:r w:rsidR="00E14BE2">
        <w:rPr>
          <w:rFonts w:ascii="Times New Roman" w:hAnsi="Times New Roman" w:cs="Times New Roman"/>
          <w:sz w:val="24"/>
          <w:szCs w:val="24"/>
        </w:rPr>
        <w:t>ё</w:t>
      </w:r>
      <w:r w:rsidRPr="001A441C">
        <w:rPr>
          <w:rFonts w:ascii="Times New Roman" w:hAnsi="Times New Roman" w:cs="Times New Roman"/>
          <w:sz w:val="24"/>
          <w:szCs w:val="24"/>
        </w:rPr>
        <w:t xml:space="preserve">тных периодов, указанных в пункте 59 Правил, за которые плата за коммунальную услугу определяется по данным, предусмотренным указанным пунктом, плата за коммунальную услугу, предоставленную в жилое помещение, рассчитывается в соответствии с </w:t>
      </w:r>
      <w:r w:rsidR="00A71885" w:rsidRPr="001A441C">
        <w:rPr>
          <w:rFonts w:ascii="Times New Roman" w:hAnsi="Times New Roman" w:cs="Times New Roman"/>
          <w:sz w:val="24"/>
          <w:szCs w:val="24"/>
        </w:rPr>
        <w:t>п. 42</w:t>
      </w:r>
      <w:hyperlink w:anchor="sub_42" w:history="1"/>
      <w:r w:rsidRPr="001A441C">
        <w:rPr>
          <w:rFonts w:ascii="Times New Roman" w:hAnsi="Times New Roman" w:cs="Times New Roman"/>
          <w:sz w:val="24"/>
          <w:szCs w:val="24"/>
        </w:rPr>
        <w:t xml:space="preserve"> </w:t>
      </w:r>
      <w:r w:rsidR="00A71885" w:rsidRPr="001A441C">
        <w:rPr>
          <w:rFonts w:ascii="Times New Roman" w:hAnsi="Times New Roman" w:cs="Times New Roman"/>
          <w:sz w:val="24"/>
          <w:szCs w:val="24"/>
        </w:rPr>
        <w:t xml:space="preserve">и п. 59 </w:t>
      </w:r>
      <w:r w:rsidRPr="001A441C">
        <w:rPr>
          <w:rFonts w:ascii="Times New Roman" w:hAnsi="Times New Roman" w:cs="Times New Roman"/>
          <w:sz w:val="24"/>
          <w:szCs w:val="24"/>
        </w:rPr>
        <w:t>настоящих Правил, исходя из нормативов потребления коммунальных услуг с применением повышающего коэффициента, величина которого принимается равной 1,5</w:t>
      </w:r>
      <w:r w:rsidR="00A71885" w:rsidRPr="001A441C">
        <w:rPr>
          <w:rFonts w:ascii="Times New Roman" w:hAnsi="Times New Roman" w:cs="Times New Roman"/>
          <w:sz w:val="24"/>
          <w:szCs w:val="24"/>
        </w:rPr>
        <w:t>.</w:t>
      </w:r>
      <w:bookmarkStart w:id="10" w:name="sub_6022"/>
      <w:r w:rsidR="00A71885" w:rsidRPr="001A441C">
        <w:rPr>
          <w:rFonts w:ascii="Times New Roman" w:hAnsi="Times New Roman" w:cs="Times New Roman"/>
          <w:sz w:val="24"/>
          <w:szCs w:val="24"/>
        </w:rPr>
        <w:t xml:space="preserve"> </w:t>
      </w:r>
      <w:r w:rsidRPr="001A441C">
        <w:rPr>
          <w:rFonts w:ascii="Times New Roman" w:hAnsi="Times New Roman" w:cs="Times New Roman"/>
          <w:sz w:val="24"/>
          <w:szCs w:val="24"/>
        </w:rPr>
        <w:t>По истечении предельного количества расч</w:t>
      </w:r>
      <w:r w:rsidR="00E14BE2">
        <w:rPr>
          <w:rFonts w:ascii="Times New Roman" w:hAnsi="Times New Roman" w:cs="Times New Roman"/>
          <w:sz w:val="24"/>
          <w:szCs w:val="24"/>
        </w:rPr>
        <w:t>ё</w:t>
      </w:r>
      <w:r w:rsidRPr="001A441C">
        <w:rPr>
          <w:rFonts w:ascii="Times New Roman" w:hAnsi="Times New Roman" w:cs="Times New Roman"/>
          <w:sz w:val="24"/>
          <w:szCs w:val="24"/>
        </w:rPr>
        <w:t xml:space="preserve">тных периодов, указанных в </w:t>
      </w:r>
      <w:hyperlink w:anchor="sub_59" w:history="1">
        <w:r w:rsidRPr="001A441C">
          <w:rPr>
            <w:rFonts w:ascii="Times New Roman" w:hAnsi="Times New Roman" w:cs="Times New Roman"/>
            <w:sz w:val="24"/>
            <w:szCs w:val="24"/>
          </w:rPr>
          <w:t>п</w:t>
        </w:r>
        <w:r w:rsidR="00A71885" w:rsidRPr="001A441C">
          <w:rPr>
            <w:rFonts w:ascii="Times New Roman" w:hAnsi="Times New Roman" w:cs="Times New Roman"/>
            <w:sz w:val="24"/>
            <w:szCs w:val="24"/>
          </w:rPr>
          <w:t>.</w:t>
        </w:r>
        <w:r w:rsidRPr="001A441C">
          <w:rPr>
            <w:rFonts w:ascii="Times New Roman" w:hAnsi="Times New Roman" w:cs="Times New Roman"/>
            <w:sz w:val="24"/>
            <w:szCs w:val="24"/>
          </w:rPr>
          <w:t> 59</w:t>
        </w:r>
      </w:hyperlink>
      <w:r w:rsidRPr="001A441C">
        <w:rPr>
          <w:rFonts w:ascii="Times New Roman" w:hAnsi="Times New Roman" w:cs="Times New Roman"/>
          <w:sz w:val="24"/>
          <w:szCs w:val="24"/>
        </w:rPr>
        <w:t xml:space="preserve"> Правил, за которые плата за коммунальную услугу определяется по данным, предусмотренным указанным пунктом, плата за коммунальную</w:t>
      </w:r>
      <w:r w:rsidR="00C36D8E">
        <w:rPr>
          <w:rFonts w:ascii="Times New Roman" w:hAnsi="Times New Roman" w:cs="Times New Roman"/>
          <w:sz w:val="24"/>
          <w:szCs w:val="24"/>
        </w:rPr>
        <w:t xml:space="preserve"> </w:t>
      </w:r>
      <w:r w:rsidRPr="001A441C">
        <w:rPr>
          <w:rFonts w:ascii="Times New Roman" w:hAnsi="Times New Roman" w:cs="Times New Roman"/>
          <w:sz w:val="24"/>
          <w:szCs w:val="24"/>
        </w:rPr>
        <w:t xml:space="preserve">услугу, предоставленную в нежилое помещение, рассчитывается в соответствии с </w:t>
      </w:r>
      <w:r w:rsidR="00A71885" w:rsidRPr="001A441C">
        <w:rPr>
          <w:rFonts w:ascii="Times New Roman" w:hAnsi="Times New Roman" w:cs="Times New Roman"/>
          <w:sz w:val="24"/>
          <w:szCs w:val="24"/>
        </w:rPr>
        <w:t>п.</w:t>
      </w:r>
      <w:r w:rsidR="00E14BE2">
        <w:rPr>
          <w:rFonts w:ascii="Times New Roman" w:hAnsi="Times New Roman" w:cs="Times New Roman"/>
          <w:sz w:val="24"/>
          <w:szCs w:val="24"/>
        </w:rPr>
        <w:t xml:space="preserve"> </w:t>
      </w:r>
      <w:r w:rsidR="00A71885" w:rsidRPr="001A441C">
        <w:rPr>
          <w:rFonts w:ascii="Times New Roman" w:hAnsi="Times New Roman" w:cs="Times New Roman"/>
          <w:sz w:val="24"/>
          <w:szCs w:val="24"/>
        </w:rPr>
        <w:t>43</w:t>
      </w:r>
      <w:bookmarkEnd w:id="10"/>
      <w:r w:rsidR="00E14BE2">
        <w:rPr>
          <w:rFonts w:ascii="Times New Roman" w:hAnsi="Times New Roman" w:cs="Times New Roman"/>
          <w:sz w:val="24"/>
          <w:szCs w:val="24"/>
        </w:rPr>
        <w:t>.</w:t>
      </w:r>
    </w:p>
    <w:p w:rsidR="00EA7530" w:rsidRPr="00EA7530" w:rsidRDefault="001D4A6E" w:rsidP="00EA753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7530">
        <w:rPr>
          <w:rFonts w:ascii="Times New Roman" w:hAnsi="Times New Roman" w:cs="Times New Roman"/>
          <w:sz w:val="24"/>
          <w:szCs w:val="24"/>
        </w:rPr>
        <w:t xml:space="preserve">Согласно п. 43 Правил </w:t>
      </w:r>
      <w:bookmarkStart w:id="11" w:name="sub_433"/>
      <w:proofErr w:type="gramStart"/>
      <w:r w:rsidR="00EA7530" w:rsidRPr="00EA7530">
        <w:rPr>
          <w:rFonts w:ascii="Times New Roman" w:hAnsi="Times New Roman" w:cs="Times New Roman"/>
          <w:sz w:val="24"/>
          <w:szCs w:val="24"/>
        </w:rPr>
        <w:t>объ</w:t>
      </w:r>
      <w:r w:rsidR="004D5DD9">
        <w:rPr>
          <w:rFonts w:ascii="Times New Roman" w:hAnsi="Times New Roman" w:cs="Times New Roman"/>
          <w:sz w:val="24"/>
          <w:szCs w:val="24"/>
        </w:rPr>
        <w:t>ё</w:t>
      </w:r>
      <w:r w:rsidR="00EA7530" w:rsidRPr="00EA753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A7530" w:rsidRPr="00EA7530">
        <w:rPr>
          <w:rFonts w:ascii="Times New Roman" w:hAnsi="Times New Roman" w:cs="Times New Roman"/>
          <w:sz w:val="24"/>
          <w:szCs w:val="24"/>
        </w:rPr>
        <w:t xml:space="preserve"> потребляемый в помещении, отведенном в многоквартирном доме под </w:t>
      </w:r>
      <w:proofErr w:type="spellStart"/>
      <w:r w:rsidR="00EA7530" w:rsidRPr="00EA753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EA7530" w:rsidRPr="00EA7530">
        <w:rPr>
          <w:rFonts w:ascii="Times New Roman" w:hAnsi="Times New Roman" w:cs="Times New Roman"/>
          <w:sz w:val="24"/>
          <w:szCs w:val="24"/>
        </w:rPr>
        <w:t>-места электрической энергии</w:t>
      </w:r>
      <w:r w:rsidR="001A6B93" w:rsidRPr="001A6B93">
        <w:rPr>
          <w:rFonts w:ascii="Times New Roman" w:hAnsi="Times New Roman" w:cs="Times New Roman"/>
          <w:sz w:val="24"/>
          <w:szCs w:val="24"/>
        </w:rPr>
        <w:t>,</w:t>
      </w:r>
      <w:r w:rsidR="00EA7530" w:rsidRPr="00EA7530">
        <w:rPr>
          <w:rFonts w:ascii="Times New Roman" w:hAnsi="Times New Roman" w:cs="Times New Roman"/>
          <w:sz w:val="24"/>
          <w:szCs w:val="24"/>
        </w:rPr>
        <w:t xml:space="preserve"> определяется исходя из показаний приборов уч</w:t>
      </w:r>
      <w:r w:rsidR="004D5DD9">
        <w:rPr>
          <w:rFonts w:ascii="Times New Roman" w:hAnsi="Times New Roman" w:cs="Times New Roman"/>
          <w:sz w:val="24"/>
          <w:szCs w:val="24"/>
        </w:rPr>
        <w:t>ё</w:t>
      </w:r>
      <w:r w:rsidR="00EA7530" w:rsidRPr="00EA7530">
        <w:rPr>
          <w:rFonts w:ascii="Times New Roman" w:hAnsi="Times New Roman" w:cs="Times New Roman"/>
          <w:sz w:val="24"/>
          <w:szCs w:val="24"/>
        </w:rPr>
        <w:t>та соответствующего коммунального ресурса, установленных в целях раздельного у</w:t>
      </w:r>
      <w:r w:rsidR="001A6B93">
        <w:rPr>
          <w:rFonts w:ascii="Times New Roman" w:hAnsi="Times New Roman" w:cs="Times New Roman"/>
          <w:sz w:val="24"/>
          <w:szCs w:val="24"/>
        </w:rPr>
        <w:t>чёт</w:t>
      </w:r>
      <w:r w:rsidR="00EA7530" w:rsidRPr="00EA7530">
        <w:rPr>
          <w:rFonts w:ascii="Times New Roman" w:hAnsi="Times New Roman" w:cs="Times New Roman"/>
          <w:sz w:val="24"/>
          <w:szCs w:val="24"/>
        </w:rPr>
        <w:t>а потребления коммунальных ресурсов в этом помещении, а при их отсутствии исходя из площади указанного помещения и норматива потребления электрической энергии в целях содержания общего имущества в многоквартирном доме. Указанный объ</w:t>
      </w:r>
      <w:r w:rsidR="004D5DD9">
        <w:rPr>
          <w:rFonts w:ascii="Times New Roman" w:hAnsi="Times New Roman" w:cs="Times New Roman"/>
          <w:sz w:val="24"/>
          <w:szCs w:val="24"/>
        </w:rPr>
        <w:t>ё</w:t>
      </w:r>
      <w:r w:rsidR="00EA7530" w:rsidRPr="00EA7530">
        <w:rPr>
          <w:rFonts w:ascii="Times New Roman" w:hAnsi="Times New Roman" w:cs="Times New Roman"/>
          <w:sz w:val="24"/>
          <w:szCs w:val="24"/>
        </w:rPr>
        <w:t xml:space="preserve">м электрической энергии распределяется между собственниками </w:t>
      </w:r>
      <w:proofErr w:type="spellStart"/>
      <w:r w:rsidR="00EA7530" w:rsidRPr="00EA753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EA7530" w:rsidRPr="00EA7530">
        <w:rPr>
          <w:rFonts w:ascii="Times New Roman" w:hAnsi="Times New Roman" w:cs="Times New Roman"/>
          <w:sz w:val="24"/>
          <w:szCs w:val="24"/>
        </w:rPr>
        <w:t xml:space="preserve">-мест пропорционально количеству </w:t>
      </w:r>
      <w:proofErr w:type="spellStart"/>
      <w:r w:rsidR="00EA7530" w:rsidRPr="00EA753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EA7530" w:rsidRPr="00EA7530">
        <w:rPr>
          <w:rFonts w:ascii="Times New Roman" w:hAnsi="Times New Roman" w:cs="Times New Roman"/>
          <w:sz w:val="24"/>
          <w:szCs w:val="24"/>
        </w:rPr>
        <w:t>-мест, принадлежащих каждому собственнику. При этом при отсутствии приборов уч</w:t>
      </w:r>
      <w:r w:rsidR="004D5DD9">
        <w:rPr>
          <w:rFonts w:ascii="Times New Roman" w:hAnsi="Times New Roman" w:cs="Times New Roman"/>
          <w:sz w:val="24"/>
          <w:szCs w:val="24"/>
        </w:rPr>
        <w:t>ё</w:t>
      </w:r>
      <w:r w:rsidR="00EA7530" w:rsidRPr="00EA7530">
        <w:rPr>
          <w:rFonts w:ascii="Times New Roman" w:hAnsi="Times New Roman" w:cs="Times New Roman"/>
          <w:sz w:val="24"/>
          <w:szCs w:val="24"/>
        </w:rPr>
        <w:t>та электрической энергии</w:t>
      </w:r>
      <w:r w:rsidR="001A6B93" w:rsidRPr="001A6B93">
        <w:rPr>
          <w:rFonts w:ascii="Times New Roman" w:hAnsi="Times New Roman" w:cs="Times New Roman"/>
          <w:sz w:val="24"/>
          <w:szCs w:val="24"/>
        </w:rPr>
        <w:t>,</w:t>
      </w:r>
      <w:r w:rsidR="00EA7530" w:rsidRPr="00EA7530">
        <w:rPr>
          <w:rFonts w:ascii="Times New Roman" w:hAnsi="Times New Roman" w:cs="Times New Roman"/>
          <w:sz w:val="24"/>
          <w:szCs w:val="24"/>
        </w:rPr>
        <w:t xml:space="preserve"> установленных в целях раздельного уч</w:t>
      </w:r>
      <w:r w:rsidR="004D5DD9">
        <w:rPr>
          <w:rFonts w:ascii="Times New Roman" w:hAnsi="Times New Roman" w:cs="Times New Roman"/>
          <w:sz w:val="24"/>
          <w:szCs w:val="24"/>
        </w:rPr>
        <w:t>ё</w:t>
      </w:r>
      <w:r w:rsidR="00EA7530" w:rsidRPr="00EA7530">
        <w:rPr>
          <w:rFonts w:ascii="Times New Roman" w:hAnsi="Times New Roman" w:cs="Times New Roman"/>
          <w:sz w:val="24"/>
          <w:szCs w:val="24"/>
        </w:rPr>
        <w:t xml:space="preserve">та потребления коммунальных ресурсов в этом помещении, размер платы для собственников </w:t>
      </w:r>
      <w:proofErr w:type="spellStart"/>
      <w:r w:rsidR="00EA7530" w:rsidRPr="00EA7530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EA7530" w:rsidRPr="00EA7530">
        <w:rPr>
          <w:rFonts w:ascii="Times New Roman" w:hAnsi="Times New Roman" w:cs="Times New Roman"/>
          <w:sz w:val="24"/>
          <w:szCs w:val="24"/>
        </w:rPr>
        <w:t>-мест определяется с применением повышающего коэффициента к соответствующему нормативу потребления коммунального ресурса, величина которого принимается равной 1,5.</w:t>
      </w:r>
    </w:p>
    <w:bookmarkEnd w:id="11"/>
    <w:p w:rsidR="001D4A6E" w:rsidRPr="00EA7530" w:rsidRDefault="001D4A6E" w:rsidP="00EA75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4A6E" w:rsidRPr="001D4A6E" w:rsidRDefault="001D4A6E" w:rsidP="001D4A6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1D4A6E" w:rsidRPr="001D4A6E" w:rsidSect="006B5E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64A4A"/>
    <w:multiLevelType w:val="hybridMultilevel"/>
    <w:tmpl w:val="3254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6E"/>
    <w:rsid w:val="0002772B"/>
    <w:rsid w:val="001A441C"/>
    <w:rsid w:val="001A6B93"/>
    <w:rsid w:val="001D4A6E"/>
    <w:rsid w:val="004D5DD9"/>
    <w:rsid w:val="00504E5F"/>
    <w:rsid w:val="0055484E"/>
    <w:rsid w:val="00660A50"/>
    <w:rsid w:val="006B5EEE"/>
    <w:rsid w:val="00952FE0"/>
    <w:rsid w:val="0097786E"/>
    <w:rsid w:val="00997E69"/>
    <w:rsid w:val="00A71885"/>
    <w:rsid w:val="00B659BA"/>
    <w:rsid w:val="00BD0C0A"/>
    <w:rsid w:val="00C27890"/>
    <w:rsid w:val="00C36D8E"/>
    <w:rsid w:val="00E14BE2"/>
    <w:rsid w:val="00EA7530"/>
    <w:rsid w:val="00FA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88F1A-2E77-4471-A67F-6005A25D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50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504E5F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EA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Виктория Владимировна</dc:creator>
  <cp:keywords/>
  <dc:description/>
  <cp:lastModifiedBy>Козодаева Анна Сергеевна</cp:lastModifiedBy>
  <cp:revision>2</cp:revision>
  <cp:lastPrinted>2017-03-02T05:36:00Z</cp:lastPrinted>
  <dcterms:created xsi:type="dcterms:W3CDTF">2017-03-02T11:39:00Z</dcterms:created>
  <dcterms:modified xsi:type="dcterms:W3CDTF">2017-03-02T11:39:00Z</dcterms:modified>
</cp:coreProperties>
</file>