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565DF9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45A279A" w:rsidR="00491EF4" w:rsidRPr="0045368A" w:rsidRDefault="00E63D25" w:rsidP="00E63D25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8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4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1865AADA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E63D25">
              <w:rPr>
                <w:sz w:val="24"/>
                <w:szCs w:val="24"/>
              </w:rPr>
              <w:t>08</w:t>
            </w:r>
            <w:r w:rsidR="009A6B28">
              <w:rPr>
                <w:sz w:val="24"/>
                <w:szCs w:val="24"/>
              </w:rPr>
              <w:t xml:space="preserve"> </w:t>
            </w:r>
            <w:r w:rsidR="00E63D25">
              <w:rPr>
                <w:sz w:val="24"/>
                <w:szCs w:val="24"/>
              </w:rPr>
              <w:t>апреля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4BB8831E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63D25">
              <w:rPr>
                <w:sz w:val="24"/>
                <w:szCs w:val="24"/>
              </w:rPr>
              <w:t>11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E63D25">
              <w:rPr>
                <w:sz w:val="24"/>
                <w:szCs w:val="24"/>
              </w:rPr>
              <w:t>апреля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E0E9506" w14:textId="77777777" w:rsidR="00E63D25" w:rsidRPr="00E63D25" w:rsidRDefault="00E63D25" w:rsidP="00E63D25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3D25">
              <w:rPr>
                <w:rFonts w:eastAsia="Calibri"/>
                <w:bCs/>
                <w:sz w:val="24"/>
                <w:szCs w:val="24"/>
              </w:rPr>
              <w:t>О созыве годового Общего собрания акционеров ПАО «Тамбовская энергосбытовая компания».</w:t>
            </w:r>
          </w:p>
          <w:p w14:paraId="2077D721" w14:textId="77777777" w:rsidR="00E63D25" w:rsidRPr="00E63D25" w:rsidRDefault="00E63D25" w:rsidP="00E63D25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bookmarkStart w:id="0" w:name="_GoBack"/>
            <w:bookmarkEnd w:id="0"/>
            <w:r w:rsidRPr="00E63D25">
              <w:rPr>
                <w:rFonts w:eastAsia="Calibri"/>
                <w:bCs/>
                <w:sz w:val="24"/>
                <w:szCs w:val="24"/>
              </w:rPr>
              <w:t>Об утверждении отчета о заключенных ПАО «Тамбовская энергосбытовая компания» в 2018 отчетном году сделках, в совершении которых имеется заинтересованность.</w:t>
            </w:r>
          </w:p>
          <w:p w14:paraId="3084DF8F" w14:textId="77777777" w:rsidR="00E63D25" w:rsidRPr="00E63D25" w:rsidRDefault="00E63D25" w:rsidP="00E63D25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3D25">
              <w:rPr>
                <w:rFonts w:eastAsia="Calibri"/>
                <w:bCs/>
                <w:sz w:val="24"/>
                <w:szCs w:val="24"/>
              </w:rPr>
              <w:t>О предложении годовому Общему собранию акционеров принять решения по вопросам, определенным Уставом и действующим законодательством.</w:t>
            </w:r>
          </w:p>
          <w:p w14:paraId="7481513B" w14:textId="77777777" w:rsidR="00E63D25" w:rsidRPr="00E63D25" w:rsidRDefault="00E63D25" w:rsidP="00E63D25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3D25">
              <w:rPr>
                <w:rFonts w:eastAsia="Calibri"/>
                <w:bCs/>
                <w:sz w:val="24"/>
                <w:szCs w:val="24"/>
              </w:rPr>
              <w:t>Об утверждении повестки дня годового Общего собрания акционеров ПАО «Тамбовская энергосбытовая компания».</w:t>
            </w:r>
          </w:p>
          <w:p w14:paraId="20162DEF" w14:textId="77777777" w:rsidR="00E63D25" w:rsidRPr="00E63D25" w:rsidRDefault="00E63D25" w:rsidP="00E63D25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3D25">
              <w:rPr>
                <w:rFonts w:eastAsia="Calibri"/>
                <w:bCs/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 ПАО «Тамбовская энергосбытовая компания».</w:t>
            </w:r>
          </w:p>
          <w:p w14:paraId="2907DC70" w14:textId="574272FB" w:rsidR="0045368A" w:rsidRPr="00DF26A1" w:rsidRDefault="00E63D25" w:rsidP="00E63D25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63D25">
              <w:rPr>
                <w:rFonts w:eastAsia="Calibri"/>
                <w:bCs/>
                <w:sz w:val="24"/>
                <w:szCs w:val="24"/>
              </w:rPr>
              <w:t>Об одобрении проекта инвестиционной программы ПАО «Тамбовская энергосбытовая компания» на 2020-2024 гг.</w:t>
            </w: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55497D89" w14:textId="77777777" w:rsidR="00E63D25" w:rsidRPr="00E63D25" w:rsidRDefault="00E63D25" w:rsidP="00E63D25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14:paraId="7F61D77E" w14:textId="77777777" w:rsidR="00E63D25" w:rsidRPr="00E63D25" w:rsidRDefault="00E63D25" w:rsidP="00E63D25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6794FE19" w:rsidR="00CF299D" w:rsidRPr="0010752B" w:rsidRDefault="00E63D25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E63D25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4E901866" w:rsidR="00F71955" w:rsidRPr="00872181" w:rsidRDefault="009A139D" w:rsidP="00E63D25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E63D25">
              <w:rPr>
                <w:color w:val="000000"/>
              </w:rPr>
              <w:t>09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E63D25">
              <w:rPr>
                <w:color w:val="000000"/>
              </w:rPr>
              <w:t>апреля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2019-04-09T04:56:00Z</cp:lastPrinted>
  <dcterms:created xsi:type="dcterms:W3CDTF">2019-04-09T04:52:00Z</dcterms:created>
  <dcterms:modified xsi:type="dcterms:W3CDTF">2019-04-09T05:04:00Z</dcterms:modified>
</cp:coreProperties>
</file>