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A255DC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A255DC" w:rsidRPr="00A255DC">
              <w:rPr>
                <w:sz w:val="24"/>
                <w:szCs w:val="24"/>
              </w:rPr>
              <w:t>22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CF2290">
              <w:rPr>
                <w:sz w:val="24"/>
                <w:szCs w:val="24"/>
              </w:rPr>
              <w:t>марта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A255DC" w:rsidRPr="00A255DC">
              <w:rPr>
                <w:sz w:val="24"/>
                <w:szCs w:val="24"/>
              </w:rPr>
              <w:t>30</w:t>
            </w:r>
            <w:r w:rsidR="00553E50">
              <w:rPr>
                <w:sz w:val="24"/>
                <w:szCs w:val="24"/>
              </w:rPr>
              <w:t xml:space="preserve"> </w:t>
            </w:r>
            <w:r w:rsidR="00CF229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A255DC" w:rsidRPr="00A255DC" w:rsidRDefault="00A255DC" w:rsidP="00A255DC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A255DC">
              <w:rPr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за 4 квартал 2017 года и 2017 год.</w:t>
            </w:r>
          </w:p>
          <w:p w:rsidR="00A255DC" w:rsidRPr="00A255DC" w:rsidRDefault="00A255DC" w:rsidP="00A255DC">
            <w:pPr>
              <w:numPr>
                <w:ilvl w:val="0"/>
                <w:numId w:val="31"/>
              </w:numPr>
              <w:tabs>
                <w:tab w:val="left" w:pos="426"/>
              </w:tabs>
              <w:ind w:left="0"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A255DC">
              <w:rPr>
                <w:bCs/>
                <w:sz w:val="24"/>
                <w:szCs w:val="24"/>
              </w:rPr>
              <w:t>Об утверждении</w:t>
            </w:r>
            <w:r w:rsidRPr="00A255DC">
              <w:rPr>
                <w:b/>
                <w:bCs/>
                <w:sz w:val="24"/>
                <w:szCs w:val="24"/>
              </w:rPr>
              <w:t xml:space="preserve"> </w:t>
            </w:r>
            <w:r w:rsidRPr="00A255DC">
              <w:rPr>
                <w:bCs/>
                <w:sz w:val="24"/>
                <w:szCs w:val="24"/>
              </w:rPr>
              <w:t>Методики «Ведение управленческого учёта объектов имущества и объектов участия» ПАО «Тамбовская энергосбытовая компания» в новой редакции.</w:t>
            </w:r>
          </w:p>
          <w:p w:rsidR="00D30E8B" w:rsidRDefault="00A255DC" w:rsidP="00A255DC">
            <w:pPr>
              <w:tabs>
                <w:tab w:val="left" w:pos="426"/>
              </w:tabs>
              <w:ind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A255D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A255DC">
              <w:rPr>
                <w:bCs/>
                <w:sz w:val="24"/>
                <w:szCs w:val="24"/>
              </w:rPr>
              <w:t>Об утверждении отчета о выполнении программы управления издержками ПАО «Тамбовская энергосбытовая компания» за 2017 год.</w:t>
            </w:r>
          </w:p>
          <w:p w:rsidR="00A255DC" w:rsidRDefault="00A255DC" w:rsidP="00A255DC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A255DC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A255DC">
              <w:rPr>
                <w:color w:val="000000"/>
              </w:rPr>
              <w:t>22</w:t>
            </w:r>
            <w:r w:rsidRPr="00A94BE3">
              <w:rPr>
                <w:color w:val="000000"/>
              </w:rPr>
              <w:t xml:space="preserve">» </w:t>
            </w:r>
            <w:r w:rsidR="00CF2290">
              <w:rPr>
                <w:color w:val="000000"/>
              </w:rPr>
              <w:t>марта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2017-07-17T13:54:00Z</cp:lastPrinted>
  <dcterms:created xsi:type="dcterms:W3CDTF">2018-03-22T07:40:00Z</dcterms:created>
  <dcterms:modified xsi:type="dcterms:W3CDTF">2018-03-22T07:46:00Z</dcterms:modified>
</cp:coreProperties>
</file>